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2E1DC7">
        <w:rPr>
          <w:rFonts w:ascii="Times New Roman" w:hAnsi="Times New Roman"/>
          <w:b/>
          <w:sz w:val="20"/>
          <w:szCs w:val="20"/>
        </w:rPr>
        <w:t>124</w:t>
      </w:r>
      <w:r w:rsidR="00775D29" w:rsidRPr="00484552">
        <w:rPr>
          <w:rFonts w:ascii="Times New Roman" w:hAnsi="Times New Roman"/>
          <w:b/>
          <w:sz w:val="20"/>
          <w:szCs w:val="20"/>
        </w:rPr>
        <w:t xml:space="preserve">-э ЗК-ПГЭС от </w:t>
      </w:r>
      <w:r w:rsidR="000D0002">
        <w:rPr>
          <w:rFonts w:ascii="Times New Roman" w:hAnsi="Times New Roman"/>
          <w:b/>
          <w:sz w:val="20"/>
          <w:szCs w:val="20"/>
        </w:rPr>
        <w:t>0</w:t>
      </w:r>
      <w:r w:rsidR="002E1DC7">
        <w:rPr>
          <w:rFonts w:ascii="Times New Roman" w:hAnsi="Times New Roman"/>
          <w:b/>
          <w:sz w:val="20"/>
          <w:szCs w:val="20"/>
        </w:rPr>
        <w:t>8.11</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2E03F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8B7FF6"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8B7FF6" w:rsidRPr="00484552">
        <w:rPr>
          <w:rFonts w:ascii="Times New Roman" w:hAnsi="Times New Roman"/>
          <w:sz w:val="20"/>
          <w:szCs w:val="20"/>
        </w:rPr>
      </w:r>
      <w:r w:rsidR="008B7FF6"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8B7FF6"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8B7FF6"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8B7FF6" w:rsidRPr="00484552">
        <w:rPr>
          <w:rFonts w:ascii="Times New Roman" w:hAnsi="Times New Roman"/>
          <w:sz w:val="20"/>
          <w:szCs w:val="20"/>
        </w:rPr>
      </w:r>
      <w:r w:rsidR="008B7FF6"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8B7FF6"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2E1DC7" w:rsidRPr="00484552" w:rsidTr="00D0712F">
        <w:trPr>
          <w:trHeight w:val="505"/>
        </w:trPr>
        <w:tc>
          <w:tcPr>
            <w:tcW w:w="611" w:type="dxa"/>
            <w:tcBorders>
              <w:top w:val="single" w:sz="4" w:space="0" w:color="auto"/>
              <w:left w:val="single" w:sz="4" w:space="0" w:color="auto"/>
              <w:bottom w:val="single" w:sz="4" w:space="0" w:color="auto"/>
              <w:right w:val="single" w:sz="4" w:space="0" w:color="auto"/>
            </w:tcBorders>
            <w:vAlign w:val="center"/>
          </w:tcPr>
          <w:p w:rsidR="002E1DC7" w:rsidRPr="00484552" w:rsidRDefault="002E1DC7" w:rsidP="00484552">
            <w:pPr>
              <w:pStyle w:val="aff0"/>
              <w:spacing w:line="240" w:lineRule="auto"/>
              <w:ind w:left="0" w:firstLine="0"/>
              <w:jc w:val="center"/>
              <w:rPr>
                <w:sz w:val="20"/>
              </w:rPr>
            </w:pPr>
            <w:r w:rsidRPr="00484552">
              <w:rPr>
                <w:sz w:val="20"/>
              </w:rPr>
              <w:t>1</w:t>
            </w:r>
          </w:p>
          <w:p w:rsidR="002E1DC7" w:rsidRPr="00484552" w:rsidRDefault="002E1DC7"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2E1DC7" w:rsidRPr="00484552" w:rsidRDefault="002E1DC7" w:rsidP="002E1DC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4х240 1кВ </w:t>
            </w:r>
            <w:r w:rsidRPr="002E1DC7">
              <w:rPr>
                <w:rFonts w:ascii="Times New Roman" w:eastAsia="Times New Roman" w:hAnsi="Times New Roman"/>
                <w:b/>
                <w:bCs/>
                <w:sz w:val="20"/>
                <w:szCs w:val="20"/>
                <w:lang w:eastAsia="ru-RU"/>
              </w:rPr>
              <w:t xml:space="preserve"> (тех. присоединение </w:t>
            </w:r>
            <w:proofErr w:type="gramStart"/>
            <w:r w:rsidRPr="002E1DC7">
              <w:rPr>
                <w:rFonts w:ascii="Times New Roman" w:eastAsia="Times New Roman" w:hAnsi="Times New Roman"/>
                <w:b/>
                <w:bCs/>
                <w:sz w:val="20"/>
                <w:szCs w:val="20"/>
                <w:lang w:eastAsia="ru-RU"/>
              </w:rPr>
              <w:t>г</w:t>
            </w:r>
            <w:proofErr w:type="gramEnd"/>
            <w:r w:rsidRPr="002E1DC7">
              <w:rPr>
                <w:rFonts w:ascii="Times New Roman" w:eastAsia="Times New Roman" w:hAnsi="Times New Roman"/>
                <w:b/>
                <w:bCs/>
                <w:sz w:val="20"/>
                <w:szCs w:val="20"/>
                <w:lang w:eastAsia="ru-RU"/>
              </w:rPr>
              <w:t>. Пенза, ул. Терновского, 114, шифр проекта 100-07-22-и-ЭС)</w:t>
            </w:r>
          </w:p>
        </w:tc>
        <w:tc>
          <w:tcPr>
            <w:tcW w:w="993" w:type="dxa"/>
            <w:tcBorders>
              <w:top w:val="single" w:sz="4" w:space="0" w:color="auto"/>
              <w:left w:val="single" w:sz="4" w:space="0" w:color="auto"/>
              <w:bottom w:val="single" w:sz="4" w:space="0" w:color="auto"/>
              <w:right w:val="single" w:sz="4" w:space="0" w:color="auto"/>
            </w:tcBorders>
            <w:vAlign w:val="center"/>
          </w:tcPr>
          <w:p w:rsidR="002E1DC7" w:rsidRPr="00484552" w:rsidRDefault="002E1DC7" w:rsidP="00025D24">
            <w:pPr>
              <w:pStyle w:val="aff0"/>
              <w:spacing w:line="240" w:lineRule="auto"/>
              <w:ind w:left="0" w:firstLine="0"/>
              <w:jc w:val="center"/>
              <w:rPr>
                <w:sz w:val="20"/>
              </w:rPr>
            </w:pPr>
            <w:r>
              <w:rPr>
                <w:sz w:val="20"/>
              </w:rPr>
              <w:t>1020</w:t>
            </w:r>
          </w:p>
        </w:tc>
        <w:tc>
          <w:tcPr>
            <w:tcW w:w="1559" w:type="dxa"/>
            <w:tcBorders>
              <w:top w:val="single" w:sz="4" w:space="0" w:color="auto"/>
              <w:left w:val="single" w:sz="4" w:space="0" w:color="auto"/>
              <w:bottom w:val="single" w:sz="4" w:space="0" w:color="auto"/>
              <w:right w:val="single" w:sz="4" w:space="0" w:color="auto"/>
            </w:tcBorders>
            <w:vAlign w:val="center"/>
          </w:tcPr>
          <w:p w:rsidR="002E1DC7" w:rsidRPr="00484552" w:rsidRDefault="002E1DC7"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510</w:t>
            </w:r>
          </w:p>
        </w:tc>
        <w:tc>
          <w:tcPr>
            <w:tcW w:w="850" w:type="dxa"/>
            <w:vMerge w:val="restart"/>
            <w:tcBorders>
              <w:left w:val="single" w:sz="4" w:space="0" w:color="auto"/>
              <w:right w:val="single" w:sz="4" w:space="0" w:color="auto"/>
            </w:tcBorders>
            <w:vAlign w:val="center"/>
          </w:tcPr>
          <w:p w:rsidR="002E1DC7" w:rsidRPr="00484552" w:rsidRDefault="002E1DC7"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2E1DC7" w:rsidRPr="00484552" w:rsidRDefault="002E1DC7"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1 168,60</w:t>
            </w:r>
          </w:p>
        </w:tc>
        <w:tc>
          <w:tcPr>
            <w:tcW w:w="1615" w:type="dxa"/>
            <w:vMerge w:val="restart"/>
            <w:tcBorders>
              <w:left w:val="single" w:sz="4" w:space="0" w:color="auto"/>
              <w:right w:val="single" w:sz="4" w:space="0" w:color="auto"/>
            </w:tcBorders>
            <w:vAlign w:val="center"/>
          </w:tcPr>
          <w:p w:rsidR="002E1DC7" w:rsidRPr="00484552" w:rsidRDefault="002E1DC7"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r w:rsidR="002E1DC7" w:rsidRPr="00484552" w:rsidTr="00D0712F">
        <w:trPr>
          <w:trHeight w:val="505"/>
        </w:trPr>
        <w:tc>
          <w:tcPr>
            <w:tcW w:w="611" w:type="dxa"/>
            <w:tcBorders>
              <w:top w:val="single" w:sz="4" w:space="0" w:color="auto"/>
              <w:left w:val="single" w:sz="4" w:space="0" w:color="auto"/>
              <w:bottom w:val="single" w:sz="4" w:space="0" w:color="auto"/>
              <w:right w:val="single" w:sz="4" w:space="0" w:color="auto"/>
            </w:tcBorders>
            <w:vAlign w:val="center"/>
          </w:tcPr>
          <w:p w:rsidR="002E1DC7" w:rsidRPr="00484552" w:rsidRDefault="002E1DC7" w:rsidP="00484552">
            <w:pPr>
              <w:pStyle w:val="aff0"/>
              <w:spacing w:line="240" w:lineRule="auto"/>
              <w:ind w:left="0" w:firstLine="0"/>
              <w:jc w:val="center"/>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2E1DC7" w:rsidRDefault="002E1DC7" w:rsidP="002E1DC7">
            <w:pPr>
              <w:spacing w:after="0" w:line="240" w:lineRule="auto"/>
              <w:outlineLvl w:val="1"/>
              <w:rPr>
                <w:rFonts w:ascii="Times New Roman" w:eastAsia="Times New Roman" w:hAnsi="Times New Roman"/>
                <w:b/>
                <w:bCs/>
                <w:sz w:val="20"/>
                <w:szCs w:val="20"/>
                <w:lang w:eastAsia="ru-RU"/>
              </w:rPr>
            </w:pPr>
            <w:proofErr w:type="gramStart"/>
            <w:r>
              <w:rPr>
                <w:rFonts w:ascii="Times New Roman" w:eastAsia="Times New Roman" w:hAnsi="Times New Roman"/>
                <w:b/>
                <w:bCs/>
                <w:sz w:val="20"/>
                <w:szCs w:val="20"/>
                <w:lang w:eastAsia="ru-RU"/>
              </w:rPr>
              <w:t xml:space="preserve">Кабель АВБШв 4х150 1кВ </w:t>
            </w:r>
            <w:r w:rsidRPr="002E1DC7">
              <w:rPr>
                <w:rFonts w:ascii="Times New Roman" w:eastAsia="Times New Roman" w:hAnsi="Times New Roman"/>
                <w:b/>
                <w:bCs/>
                <w:sz w:val="20"/>
                <w:szCs w:val="20"/>
                <w:lang w:eastAsia="ru-RU"/>
              </w:rPr>
              <w:t xml:space="preserve">(тех. </w:t>
            </w:r>
            <w:proofErr w:type="spellStart"/>
            <w:r w:rsidRPr="002E1DC7">
              <w:rPr>
                <w:rFonts w:ascii="Times New Roman" w:eastAsia="Times New Roman" w:hAnsi="Times New Roman"/>
                <w:b/>
                <w:bCs/>
                <w:sz w:val="20"/>
                <w:szCs w:val="20"/>
                <w:lang w:eastAsia="ru-RU"/>
              </w:rPr>
              <w:t>происединение</w:t>
            </w:r>
            <w:proofErr w:type="spellEnd"/>
            <w:r w:rsidRPr="002E1DC7">
              <w:rPr>
                <w:rFonts w:ascii="Times New Roman" w:eastAsia="Times New Roman" w:hAnsi="Times New Roman"/>
                <w:b/>
                <w:bCs/>
                <w:sz w:val="20"/>
                <w:szCs w:val="20"/>
                <w:lang w:eastAsia="ru-RU"/>
              </w:rPr>
              <w:t xml:space="preserve"> г. Пенза, ул. Сумска</w:t>
            </w:r>
            <w:r>
              <w:rPr>
                <w:rFonts w:ascii="Times New Roman" w:eastAsia="Times New Roman" w:hAnsi="Times New Roman"/>
                <w:b/>
                <w:bCs/>
                <w:sz w:val="20"/>
                <w:szCs w:val="20"/>
                <w:lang w:eastAsia="ru-RU"/>
              </w:rPr>
              <w:t xml:space="preserve">я, </w:t>
            </w:r>
            <w:proofErr w:type="spellStart"/>
            <w:r>
              <w:rPr>
                <w:rFonts w:ascii="Times New Roman" w:eastAsia="Times New Roman" w:hAnsi="Times New Roman"/>
                <w:b/>
                <w:bCs/>
                <w:sz w:val="20"/>
                <w:szCs w:val="20"/>
                <w:lang w:eastAsia="ru-RU"/>
              </w:rPr>
              <w:t>мкр</w:t>
            </w:r>
            <w:proofErr w:type="spellEnd"/>
            <w:r>
              <w:rPr>
                <w:rFonts w:ascii="Times New Roman" w:eastAsia="Times New Roman" w:hAnsi="Times New Roman"/>
                <w:b/>
                <w:bCs/>
                <w:sz w:val="20"/>
                <w:szCs w:val="20"/>
                <w:lang w:eastAsia="ru-RU"/>
              </w:rPr>
              <w:t>.</w:t>
            </w:r>
            <w:proofErr w:type="gramEnd"/>
            <w:r>
              <w:rPr>
                <w:rFonts w:ascii="Times New Roman" w:eastAsia="Times New Roman" w:hAnsi="Times New Roman"/>
                <w:b/>
                <w:bCs/>
                <w:sz w:val="20"/>
                <w:szCs w:val="20"/>
                <w:lang w:eastAsia="ru-RU"/>
              </w:rPr>
              <w:t xml:space="preserve"> </w:t>
            </w:r>
            <w:proofErr w:type="gramStart"/>
            <w:r>
              <w:rPr>
                <w:rFonts w:ascii="Times New Roman" w:eastAsia="Times New Roman" w:hAnsi="Times New Roman"/>
                <w:b/>
                <w:bCs/>
                <w:sz w:val="20"/>
                <w:szCs w:val="20"/>
                <w:lang w:eastAsia="ru-RU"/>
              </w:rPr>
              <w:t xml:space="preserve">"Северная поляна", шифр проекта 140-09-22-ЭС) </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2E1DC7" w:rsidRDefault="002E1DC7" w:rsidP="00025D24">
            <w:pPr>
              <w:pStyle w:val="aff0"/>
              <w:spacing w:line="240" w:lineRule="auto"/>
              <w:ind w:left="0" w:firstLine="0"/>
              <w:jc w:val="center"/>
              <w:rPr>
                <w:sz w:val="20"/>
              </w:rPr>
            </w:pPr>
            <w:r>
              <w:rPr>
                <w:sz w:val="20"/>
              </w:rPr>
              <w:t>540</w:t>
            </w:r>
          </w:p>
        </w:tc>
        <w:tc>
          <w:tcPr>
            <w:tcW w:w="1559" w:type="dxa"/>
            <w:tcBorders>
              <w:top w:val="single" w:sz="4" w:space="0" w:color="auto"/>
              <w:left w:val="single" w:sz="4" w:space="0" w:color="auto"/>
              <w:bottom w:val="single" w:sz="4" w:space="0" w:color="auto"/>
              <w:right w:val="single" w:sz="4" w:space="0" w:color="auto"/>
            </w:tcBorders>
            <w:vAlign w:val="center"/>
          </w:tcPr>
          <w:p w:rsidR="002E1DC7" w:rsidRDefault="002E1DC7"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540</w:t>
            </w:r>
          </w:p>
        </w:tc>
        <w:tc>
          <w:tcPr>
            <w:tcW w:w="850" w:type="dxa"/>
            <w:vMerge/>
            <w:tcBorders>
              <w:left w:val="single" w:sz="4" w:space="0" w:color="auto"/>
              <w:right w:val="single" w:sz="4" w:space="0" w:color="auto"/>
            </w:tcBorders>
            <w:vAlign w:val="center"/>
          </w:tcPr>
          <w:p w:rsidR="002E1DC7" w:rsidRPr="00484552" w:rsidRDefault="002E1DC7" w:rsidP="00484552">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E1DC7" w:rsidRDefault="002E1DC7"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797 30</w:t>
            </w:r>
          </w:p>
        </w:tc>
        <w:tc>
          <w:tcPr>
            <w:tcW w:w="1615" w:type="dxa"/>
            <w:vMerge/>
            <w:tcBorders>
              <w:left w:val="single" w:sz="4" w:space="0" w:color="auto"/>
              <w:right w:val="single" w:sz="4" w:space="0" w:color="auto"/>
            </w:tcBorders>
            <w:vAlign w:val="center"/>
          </w:tcPr>
          <w:p w:rsidR="002E1DC7" w:rsidRPr="00484552" w:rsidRDefault="002E1DC7" w:rsidP="00484552">
            <w:pPr>
              <w:spacing w:after="0" w:line="240" w:lineRule="auto"/>
              <w:jc w:val="center"/>
              <w:outlineLvl w:val="1"/>
              <w:rPr>
                <w:rFonts w:ascii="Times New Roman" w:hAnsi="Times New Roman"/>
                <w:sz w:val="20"/>
                <w:szCs w:val="20"/>
              </w:rPr>
            </w:pPr>
          </w:p>
        </w:tc>
      </w:tr>
      <w:tr w:rsidR="002E1DC7" w:rsidRPr="00484552" w:rsidTr="00D0712F">
        <w:trPr>
          <w:trHeight w:val="505"/>
        </w:trPr>
        <w:tc>
          <w:tcPr>
            <w:tcW w:w="611" w:type="dxa"/>
            <w:tcBorders>
              <w:top w:val="single" w:sz="4" w:space="0" w:color="auto"/>
              <w:left w:val="single" w:sz="4" w:space="0" w:color="auto"/>
              <w:bottom w:val="single" w:sz="4" w:space="0" w:color="auto"/>
              <w:right w:val="single" w:sz="4" w:space="0" w:color="auto"/>
            </w:tcBorders>
            <w:vAlign w:val="center"/>
          </w:tcPr>
          <w:p w:rsidR="002E1DC7" w:rsidRDefault="002E1DC7" w:rsidP="00484552">
            <w:pPr>
              <w:pStyle w:val="aff0"/>
              <w:spacing w:line="240" w:lineRule="auto"/>
              <w:ind w:left="0" w:firstLine="0"/>
              <w:jc w:val="center"/>
              <w:rPr>
                <w:sz w:val="20"/>
              </w:rPr>
            </w:pPr>
            <w:r>
              <w:rPr>
                <w:sz w:val="20"/>
              </w:rPr>
              <w:t>3</w:t>
            </w:r>
          </w:p>
        </w:tc>
        <w:tc>
          <w:tcPr>
            <w:tcW w:w="3302" w:type="dxa"/>
            <w:tcBorders>
              <w:top w:val="single" w:sz="4" w:space="0" w:color="auto"/>
              <w:left w:val="single" w:sz="4" w:space="0" w:color="auto"/>
              <w:bottom w:val="single" w:sz="4" w:space="0" w:color="auto"/>
              <w:right w:val="single" w:sz="4" w:space="0" w:color="auto"/>
            </w:tcBorders>
            <w:vAlign w:val="center"/>
          </w:tcPr>
          <w:p w:rsidR="002E1DC7" w:rsidRDefault="002E1DC7" w:rsidP="000D000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4х150 1кВ </w:t>
            </w:r>
            <w:r w:rsidRPr="002E1DC7">
              <w:rPr>
                <w:rFonts w:ascii="Times New Roman" w:eastAsia="Times New Roman" w:hAnsi="Times New Roman"/>
                <w:b/>
                <w:bCs/>
                <w:sz w:val="20"/>
                <w:szCs w:val="20"/>
                <w:lang w:eastAsia="ru-RU"/>
              </w:rPr>
              <w:t xml:space="preserve">(тех. присоединение </w:t>
            </w:r>
            <w:proofErr w:type="gramStart"/>
            <w:r w:rsidRPr="002E1DC7">
              <w:rPr>
                <w:rFonts w:ascii="Times New Roman" w:eastAsia="Times New Roman" w:hAnsi="Times New Roman"/>
                <w:b/>
                <w:bCs/>
                <w:sz w:val="20"/>
                <w:szCs w:val="20"/>
                <w:lang w:eastAsia="ru-RU"/>
              </w:rPr>
              <w:t>г</w:t>
            </w:r>
            <w:proofErr w:type="gramEnd"/>
            <w:r w:rsidRPr="002E1DC7">
              <w:rPr>
                <w:rFonts w:ascii="Times New Roman" w:eastAsia="Times New Roman" w:hAnsi="Times New Roman"/>
                <w:b/>
                <w:bCs/>
                <w:sz w:val="20"/>
                <w:szCs w:val="20"/>
                <w:lang w:eastAsia="ru-RU"/>
              </w:rPr>
              <w:t>. Пенза, ул. Новосёлов, 411, шифр проекта 137-09-22-ЭС)</w:t>
            </w:r>
          </w:p>
        </w:tc>
        <w:tc>
          <w:tcPr>
            <w:tcW w:w="993" w:type="dxa"/>
            <w:tcBorders>
              <w:top w:val="single" w:sz="4" w:space="0" w:color="auto"/>
              <w:left w:val="single" w:sz="4" w:space="0" w:color="auto"/>
              <w:bottom w:val="single" w:sz="4" w:space="0" w:color="auto"/>
              <w:right w:val="single" w:sz="4" w:space="0" w:color="auto"/>
            </w:tcBorders>
            <w:vAlign w:val="center"/>
          </w:tcPr>
          <w:p w:rsidR="002E1DC7" w:rsidRDefault="002E1DC7" w:rsidP="00025D24">
            <w:pPr>
              <w:pStyle w:val="aff0"/>
              <w:spacing w:line="240" w:lineRule="auto"/>
              <w:ind w:left="0" w:firstLine="0"/>
              <w:jc w:val="center"/>
              <w:rPr>
                <w:sz w:val="20"/>
              </w:rPr>
            </w:pPr>
            <w:r>
              <w:rPr>
                <w:sz w:val="20"/>
              </w:rPr>
              <w:t>455</w:t>
            </w:r>
          </w:p>
        </w:tc>
        <w:tc>
          <w:tcPr>
            <w:tcW w:w="1559" w:type="dxa"/>
            <w:tcBorders>
              <w:top w:val="single" w:sz="4" w:space="0" w:color="auto"/>
              <w:left w:val="single" w:sz="4" w:space="0" w:color="auto"/>
              <w:bottom w:val="single" w:sz="4" w:space="0" w:color="auto"/>
              <w:right w:val="single" w:sz="4" w:space="0" w:color="auto"/>
            </w:tcBorders>
            <w:vAlign w:val="center"/>
          </w:tcPr>
          <w:p w:rsidR="002E1DC7" w:rsidRDefault="002E1DC7"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455</w:t>
            </w:r>
          </w:p>
        </w:tc>
        <w:tc>
          <w:tcPr>
            <w:tcW w:w="850" w:type="dxa"/>
            <w:vMerge/>
            <w:tcBorders>
              <w:left w:val="single" w:sz="4" w:space="0" w:color="auto"/>
              <w:right w:val="single" w:sz="4" w:space="0" w:color="auto"/>
            </w:tcBorders>
            <w:vAlign w:val="center"/>
          </w:tcPr>
          <w:p w:rsidR="002E1DC7" w:rsidRPr="00484552" w:rsidRDefault="002E1DC7" w:rsidP="00484552">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E1DC7" w:rsidRDefault="002E1DC7"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797,30</w:t>
            </w:r>
          </w:p>
        </w:tc>
        <w:tc>
          <w:tcPr>
            <w:tcW w:w="1615" w:type="dxa"/>
            <w:vMerge/>
            <w:tcBorders>
              <w:left w:val="single" w:sz="4" w:space="0" w:color="auto"/>
              <w:right w:val="single" w:sz="4" w:space="0" w:color="auto"/>
            </w:tcBorders>
            <w:vAlign w:val="center"/>
          </w:tcPr>
          <w:p w:rsidR="002E1DC7" w:rsidRPr="00484552" w:rsidRDefault="002E1DC7" w:rsidP="00484552">
            <w:pPr>
              <w:spacing w:after="0" w:line="240" w:lineRule="auto"/>
              <w:jc w:val="center"/>
              <w:outlineLvl w:val="1"/>
              <w:rPr>
                <w:rFonts w:ascii="Times New Roman" w:hAnsi="Times New Roman"/>
                <w:sz w:val="20"/>
                <w:szCs w:val="20"/>
              </w:rPr>
            </w:pP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2E1DC7">
        <w:rPr>
          <w:rFonts w:ascii="Times New Roman" w:hAnsi="Times New Roman" w:cs="Times New Roman"/>
          <w:b/>
          <w:i/>
          <w:noProof/>
          <w:sz w:val="20"/>
          <w:szCs w:val="20"/>
        </w:rPr>
        <w:t>1 985 285,50</w:t>
      </w:r>
      <w:r w:rsidR="000D0002">
        <w:rPr>
          <w:rFonts w:ascii="Times New Roman" w:hAnsi="Times New Roman" w:cs="Times New Roman"/>
          <w:b/>
          <w:i/>
          <w:noProof/>
          <w:sz w:val="20"/>
          <w:szCs w:val="20"/>
        </w:rPr>
        <w:t xml:space="preserve"> </w:t>
      </w:r>
      <w:r w:rsidR="009147B3">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2E1DC7">
        <w:rPr>
          <w:rFonts w:ascii="Times New Roman" w:eastAsia="Calibri" w:hAnsi="Times New Roman" w:cs="Times New Roman"/>
          <w:b/>
          <w:i/>
          <w:sz w:val="20"/>
          <w:szCs w:val="20"/>
        </w:rPr>
        <w:t>1 654 404,58</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w:t>
      </w:r>
      <w:r w:rsidR="00AD2B0B" w:rsidRPr="00484552">
        <w:rPr>
          <w:rFonts w:ascii="Times New Roman" w:hAnsi="Times New Roman"/>
          <w:sz w:val="20"/>
          <w:szCs w:val="20"/>
        </w:rPr>
        <w:lastRenderedPageBreak/>
        <w:t>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2E1DC7">
        <w:rPr>
          <w:rFonts w:ascii="Times New Roman" w:hAnsi="Times New Roman" w:cs="Times New Roman"/>
          <w:b/>
          <w:bCs/>
          <w:i/>
          <w:sz w:val="20"/>
          <w:szCs w:val="20"/>
          <w:u w:val="single"/>
        </w:rPr>
        <w:t>16</w:t>
      </w:r>
      <w:r w:rsidR="004C1441" w:rsidRPr="00484552">
        <w:rPr>
          <w:rFonts w:ascii="Times New Roman" w:hAnsi="Times New Roman" w:cs="Times New Roman"/>
          <w:b/>
          <w:bCs/>
          <w:i/>
          <w:sz w:val="20"/>
          <w:szCs w:val="20"/>
          <w:u w:val="single"/>
        </w:rPr>
        <w:t xml:space="preserve">» </w:t>
      </w:r>
      <w:r w:rsidR="002E1DC7">
        <w:rPr>
          <w:rFonts w:ascii="Times New Roman" w:hAnsi="Times New Roman" w:cs="Times New Roman"/>
          <w:b/>
          <w:bCs/>
          <w:i/>
          <w:sz w:val="20"/>
          <w:szCs w:val="20"/>
          <w:u w:val="single"/>
        </w:rPr>
        <w:t>11</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8B7FF6"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8B7FF6"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2E1DC7">
        <w:rPr>
          <w:rFonts w:ascii="Times New Roman" w:hAnsi="Times New Roman" w:cs="Times New Roman"/>
          <w:b/>
          <w:bCs/>
          <w:i/>
          <w:sz w:val="20"/>
          <w:szCs w:val="20"/>
          <w:u w:val="single"/>
        </w:rPr>
        <w:t>23</w:t>
      </w:r>
      <w:r w:rsidRPr="00484552">
        <w:rPr>
          <w:rFonts w:ascii="Times New Roman" w:hAnsi="Times New Roman" w:cs="Times New Roman"/>
          <w:b/>
          <w:bCs/>
          <w:i/>
          <w:sz w:val="20"/>
          <w:szCs w:val="20"/>
          <w:u w:val="single"/>
        </w:rPr>
        <w:t xml:space="preserve">» </w:t>
      </w:r>
      <w:r w:rsidR="002E1DC7">
        <w:rPr>
          <w:rFonts w:ascii="Times New Roman" w:hAnsi="Times New Roman" w:cs="Times New Roman"/>
          <w:b/>
          <w:bCs/>
          <w:i/>
          <w:sz w:val="20"/>
          <w:szCs w:val="20"/>
          <w:u w:val="single"/>
        </w:rPr>
        <w:t>11</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по </w:t>
      </w:r>
      <w:r w:rsidR="000D0002">
        <w:rPr>
          <w:rFonts w:ascii="Times New Roman" w:hAnsi="Times New Roman"/>
          <w:sz w:val="20"/>
          <w:szCs w:val="20"/>
        </w:rPr>
        <w:t>общим вопросам</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000D000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w:t>
      </w:r>
      <w:proofErr w:type="spellStart"/>
      <w:r w:rsidRPr="00484552">
        <w:rPr>
          <w:rFonts w:ascii="Times New Roman" w:hAnsi="Times New Roman"/>
          <w:sz w:val="20"/>
          <w:szCs w:val="20"/>
        </w:rPr>
        <w:t>Шмырёв</w:t>
      </w:r>
      <w:proofErr w:type="spellEnd"/>
    </w:p>
    <w:p w:rsidR="00006B20" w:rsidRPr="00484552" w:rsidRDefault="00006B20" w:rsidP="00484552">
      <w:pPr>
        <w:spacing w:after="0" w:line="240" w:lineRule="auto"/>
        <w:rPr>
          <w:rFonts w:ascii="Times New Roman" w:hAnsi="Times New Roman"/>
          <w:sz w:val="20"/>
          <w:szCs w:val="20"/>
        </w:rPr>
      </w:pPr>
    </w:p>
    <w:p w:rsidR="000D0002" w:rsidRDefault="000D0002" w:rsidP="00484552">
      <w:pPr>
        <w:spacing w:after="0" w:line="240" w:lineRule="auto"/>
        <w:rPr>
          <w:rFonts w:ascii="Times New Roman" w:hAnsi="Times New Roman"/>
          <w:sz w:val="20"/>
          <w:szCs w:val="20"/>
        </w:rPr>
      </w:pPr>
      <w:r>
        <w:rPr>
          <w:rFonts w:ascii="Times New Roman" w:hAnsi="Times New Roman"/>
          <w:sz w:val="20"/>
          <w:szCs w:val="20"/>
        </w:rPr>
        <w:t>4. Начальник управления</w:t>
      </w:r>
    </w:p>
    <w:p w:rsidR="00006B20" w:rsidRPr="00484552" w:rsidRDefault="000D0002" w:rsidP="00484552">
      <w:pPr>
        <w:spacing w:after="0" w:line="240" w:lineRule="auto"/>
        <w:rPr>
          <w:rFonts w:ascii="Times New Roman" w:hAnsi="Times New Roman"/>
          <w:sz w:val="20"/>
          <w:szCs w:val="20"/>
        </w:rPr>
      </w:pPr>
      <w:r>
        <w:rPr>
          <w:rFonts w:ascii="Times New Roman" w:hAnsi="Times New Roman"/>
          <w:sz w:val="20"/>
          <w:szCs w:val="20"/>
        </w:rPr>
        <w:t xml:space="preserve">капитального строительства и </w:t>
      </w:r>
      <w:r w:rsidR="00006B20" w:rsidRPr="00484552">
        <w:rPr>
          <w:rFonts w:ascii="Times New Roman" w:hAnsi="Times New Roman"/>
          <w:sz w:val="20"/>
          <w:szCs w:val="20"/>
        </w:rPr>
        <w:t xml:space="preserve"> инвестиций                          </w:t>
      </w:r>
      <w:r>
        <w:rPr>
          <w:rFonts w:ascii="Times New Roman" w:hAnsi="Times New Roman"/>
          <w:sz w:val="20"/>
          <w:szCs w:val="20"/>
        </w:rPr>
        <w:t xml:space="preserve">                                          </w:t>
      </w:r>
      <w:r w:rsidR="00006B20"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00006B20" w:rsidRPr="00484552">
        <w:rPr>
          <w:rFonts w:ascii="Times New Roman" w:hAnsi="Times New Roman"/>
          <w:sz w:val="20"/>
          <w:szCs w:val="20"/>
        </w:rPr>
        <w:t xml:space="preserve">М.Н. </w:t>
      </w:r>
      <w:proofErr w:type="spellStart"/>
      <w:r w:rsidR="00006B20" w:rsidRPr="00484552">
        <w:rPr>
          <w:rFonts w:ascii="Times New Roman" w:hAnsi="Times New Roman"/>
          <w:sz w:val="20"/>
          <w:szCs w:val="20"/>
        </w:rPr>
        <w:t>Лагуткин</w:t>
      </w:r>
      <w:proofErr w:type="spellEnd"/>
      <w:r w:rsidR="00006B20" w:rsidRPr="00484552">
        <w:rPr>
          <w:rFonts w:ascii="Times New Roman" w:hAnsi="Times New Roman"/>
          <w:sz w:val="20"/>
          <w:szCs w:val="20"/>
        </w:rPr>
        <w:t xml:space="preserve">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2116CA" w:rsidRPr="00484552" w:rsidRDefault="002116CA"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2E03F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179F" w:rsidRPr="0092179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2179F" w:rsidRPr="0092179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2179F" w:rsidRPr="0092179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179F" w:rsidRPr="0092179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2179F" w:rsidRPr="0092179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2179F" w:rsidRPr="0092179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179F" w:rsidRPr="0092179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2179F" w:rsidRPr="0092179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2179F" w:rsidRPr="0092179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2179F" w:rsidRPr="0092179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2179F" w:rsidRPr="0092179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179F" w:rsidRPr="0092179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179F" w:rsidRPr="0092179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2179F" w:rsidRPr="0092179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8B7FF6"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8B7FF6" w:rsidRPr="00484552">
              <w:rPr>
                <w:rFonts w:ascii="Times New Roman" w:hAnsi="Times New Roman"/>
                <w:sz w:val="20"/>
                <w:szCs w:val="20"/>
              </w:rPr>
            </w:r>
            <w:r w:rsidR="008B7FF6"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8B7FF6"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8B7FF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065132" w:rsidP="00C60B9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1 985 285,50</w:t>
            </w:r>
            <w:r w:rsidR="002E03FE">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1 654 404,58</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8B7FF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065132">
              <w:rPr>
                <w:rFonts w:ascii="Times New Roman" w:hAnsi="Times New Roman"/>
                <w:b/>
                <w:bCs/>
                <w:i/>
                <w:sz w:val="20"/>
                <w:szCs w:val="20"/>
                <w:u w:val="single"/>
              </w:rPr>
              <w:t>16</w:t>
            </w:r>
            <w:r w:rsidRPr="00484552">
              <w:rPr>
                <w:rFonts w:ascii="Times New Roman" w:hAnsi="Times New Roman"/>
                <w:b/>
                <w:bCs/>
                <w:i/>
                <w:sz w:val="20"/>
                <w:szCs w:val="20"/>
                <w:u w:val="single"/>
              </w:rPr>
              <w:t xml:space="preserve">» </w:t>
            </w:r>
            <w:r w:rsidR="00065132">
              <w:rPr>
                <w:rFonts w:ascii="Times New Roman" w:hAnsi="Times New Roman"/>
                <w:b/>
                <w:bCs/>
                <w:i/>
                <w:sz w:val="20"/>
                <w:szCs w:val="20"/>
                <w:u w:val="single"/>
              </w:rPr>
              <w:t>11</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8B7FF6"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8B7FF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8B7FF6"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8B7FF6" w:rsidRPr="00484552">
              <w:rPr>
                <w:rFonts w:ascii="Times New Roman" w:hAnsi="Times New Roman"/>
                <w:sz w:val="20"/>
                <w:szCs w:val="20"/>
              </w:rPr>
            </w:r>
            <w:r w:rsidR="008B7FF6"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8B7FF6"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065132">
              <w:rPr>
                <w:rFonts w:ascii="Times New Roman" w:hAnsi="Times New Roman"/>
                <w:b/>
                <w:bCs/>
                <w:i/>
                <w:sz w:val="20"/>
                <w:szCs w:val="20"/>
                <w:u w:val="single"/>
              </w:rPr>
              <w:t>14</w:t>
            </w:r>
            <w:r w:rsidR="00E367AC" w:rsidRPr="00484552">
              <w:rPr>
                <w:rFonts w:ascii="Times New Roman" w:hAnsi="Times New Roman"/>
                <w:b/>
                <w:bCs/>
                <w:i/>
                <w:sz w:val="20"/>
                <w:szCs w:val="20"/>
                <w:u w:val="single"/>
              </w:rPr>
              <w:t xml:space="preserve">» </w:t>
            </w:r>
            <w:r w:rsidR="00065132">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065132">
              <w:rPr>
                <w:rFonts w:ascii="Times New Roman" w:hAnsi="Times New Roman"/>
                <w:b/>
                <w:bCs/>
                <w:i/>
                <w:sz w:val="20"/>
                <w:szCs w:val="20"/>
                <w:u w:val="single"/>
              </w:rPr>
              <w:t>«16</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065132">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065132">
              <w:rPr>
                <w:rFonts w:ascii="Times New Roman" w:hAnsi="Times New Roman"/>
                <w:b/>
                <w:bCs/>
                <w:i/>
                <w:sz w:val="20"/>
                <w:szCs w:val="20"/>
                <w:u w:val="single"/>
              </w:rPr>
              <w:t>23</w:t>
            </w:r>
            <w:r w:rsidRPr="00484552">
              <w:rPr>
                <w:rFonts w:ascii="Times New Roman" w:hAnsi="Times New Roman"/>
                <w:b/>
                <w:bCs/>
                <w:i/>
                <w:sz w:val="20"/>
                <w:szCs w:val="20"/>
                <w:u w:val="single"/>
              </w:rPr>
              <w:t>»</w:t>
            </w:r>
            <w:r w:rsidR="00065132">
              <w:rPr>
                <w:rFonts w:ascii="Times New Roman" w:hAnsi="Times New Roman"/>
                <w:b/>
                <w:bCs/>
                <w:i/>
                <w:sz w:val="20"/>
                <w:szCs w:val="20"/>
                <w:u w:val="single"/>
              </w:rPr>
              <w:t xml:space="preserve"> 11</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179F" w:rsidRPr="0092179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2179F" w:rsidRPr="0092179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2179F" w:rsidRPr="0092179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8B7FF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8B7FF6"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8B7FF6"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8B7FF6"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8B7FF6"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8B7FF6"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8B7FF6"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8B7FF6" w:rsidRPr="00484552">
        <w:rPr>
          <w:rFonts w:ascii="Times New Roman" w:hAnsi="Times New Roman"/>
          <w:sz w:val="20"/>
          <w:szCs w:val="20"/>
        </w:rPr>
        <w:fldChar w:fldCharType="separate"/>
      </w:r>
      <w:r w:rsidR="0092179F">
        <w:rPr>
          <w:rFonts w:ascii="Times New Roman" w:hAnsi="Times New Roman"/>
          <w:noProof/>
          <w:sz w:val="20"/>
          <w:szCs w:val="20"/>
        </w:rPr>
        <w:t>1</w:t>
      </w:r>
      <w:r w:rsidR="008B7FF6"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065132" w:rsidRPr="00484552" w:rsidTr="0086474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86729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 1кВ</w:t>
            </w:r>
          </w:p>
        </w:tc>
        <w:tc>
          <w:tcPr>
            <w:tcW w:w="1931" w:type="dxa"/>
            <w:vMerge w:val="restart"/>
            <w:tcBorders>
              <w:top w:val="single" w:sz="4" w:space="0" w:color="auto"/>
              <w:left w:val="single" w:sz="4" w:space="0" w:color="auto"/>
              <w:right w:val="single" w:sz="4" w:space="0" w:color="auto"/>
            </w:tcBorders>
            <w:vAlign w:val="center"/>
          </w:tcPr>
          <w:p w:rsidR="00065132" w:rsidRPr="00484552" w:rsidRDefault="00065132"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065132" w:rsidRPr="00484552" w:rsidRDefault="00065132"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C60B90">
            <w:pPr>
              <w:pStyle w:val="aff0"/>
              <w:spacing w:line="240" w:lineRule="auto"/>
              <w:ind w:left="0" w:firstLine="0"/>
              <w:jc w:val="center"/>
              <w:rPr>
                <w:sz w:val="20"/>
              </w:rPr>
            </w:pPr>
            <w:r>
              <w:rPr>
                <w:sz w:val="20"/>
              </w:rPr>
              <w:t>1020</w:t>
            </w:r>
          </w:p>
        </w:tc>
        <w:tc>
          <w:tcPr>
            <w:tcW w:w="1381" w:type="dxa"/>
            <w:vMerge w:val="restart"/>
            <w:tcBorders>
              <w:top w:val="single" w:sz="4" w:space="0" w:color="auto"/>
              <w:left w:val="single" w:sz="4" w:space="0" w:color="auto"/>
              <w:right w:val="single" w:sz="4" w:space="0" w:color="auto"/>
            </w:tcBorders>
            <w:vAlign w:val="center"/>
          </w:tcPr>
          <w:p w:rsidR="00065132" w:rsidRPr="00484552" w:rsidRDefault="00065132"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0D0002">
            <w:pPr>
              <w:pStyle w:val="afff1"/>
              <w:tabs>
                <w:tab w:val="clear" w:pos="360"/>
                <w:tab w:val="left" w:pos="57"/>
                <w:tab w:val="left" w:pos="180"/>
              </w:tabs>
              <w:spacing w:before="0" w:line="240" w:lineRule="auto"/>
              <w:ind w:left="0" w:firstLine="0"/>
              <w:jc w:val="center"/>
              <w:rPr>
                <w:b/>
                <w:sz w:val="20"/>
                <w:szCs w:val="20"/>
              </w:rPr>
            </w:pPr>
            <w:r>
              <w:rPr>
                <w:b/>
                <w:sz w:val="20"/>
                <w:szCs w:val="20"/>
              </w:rPr>
              <w:t>510</w:t>
            </w:r>
          </w:p>
        </w:tc>
      </w:tr>
      <w:tr w:rsidR="00065132" w:rsidRPr="00484552" w:rsidTr="00A475B7">
        <w:trPr>
          <w:trHeight w:val="86"/>
        </w:trPr>
        <w:tc>
          <w:tcPr>
            <w:tcW w:w="529" w:type="dxa"/>
            <w:vMerge w:val="restart"/>
            <w:tcBorders>
              <w:top w:val="single" w:sz="4" w:space="0" w:color="auto"/>
              <w:left w:val="single" w:sz="4" w:space="0" w:color="auto"/>
              <w:right w:val="single" w:sz="4" w:space="0" w:color="auto"/>
            </w:tcBorders>
            <w:vAlign w:val="center"/>
          </w:tcPr>
          <w:p w:rsidR="00065132" w:rsidRPr="00484552" w:rsidRDefault="00065132" w:rsidP="00484552">
            <w:pPr>
              <w:pStyle w:val="afff1"/>
              <w:spacing w:before="0" w:line="240" w:lineRule="auto"/>
              <w:ind w:left="0" w:firstLine="0"/>
              <w:jc w:val="center"/>
              <w:rPr>
                <w:b/>
                <w:sz w:val="20"/>
                <w:szCs w:val="20"/>
              </w:rPr>
            </w:pPr>
            <w:r>
              <w:rPr>
                <w:b/>
                <w:sz w:val="20"/>
                <w:szCs w:val="20"/>
              </w:rPr>
              <w:t>2</w:t>
            </w:r>
          </w:p>
          <w:p w:rsidR="00065132" w:rsidRPr="00484552" w:rsidRDefault="00065132" w:rsidP="00EE062B">
            <w:pPr>
              <w:pStyle w:val="afff1"/>
              <w:ind w:left="0"/>
              <w:jc w:val="center"/>
              <w:rPr>
                <w:b/>
                <w:sz w:val="20"/>
                <w:szCs w:val="20"/>
              </w:rPr>
            </w:pPr>
          </w:p>
        </w:tc>
        <w:tc>
          <w:tcPr>
            <w:tcW w:w="2732" w:type="dxa"/>
            <w:vMerge w:val="restart"/>
            <w:tcBorders>
              <w:top w:val="single" w:sz="4" w:space="0" w:color="auto"/>
              <w:left w:val="single" w:sz="4" w:space="0" w:color="auto"/>
              <w:right w:val="single" w:sz="4" w:space="0" w:color="auto"/>
            </w:tcBorders>
            <w:vAlign w:val="center"/>
          </w:tcPr>
          <w:p w:rsidR="00065132" w:rsidRDefault="00065132" w:rsidP="0086729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4х150 1кВ</w:t>
            </w:r>
          </w:p>
          <w:p w:rsidR="00065132" w:rsidRDefault="00065132" w:rsidP="00CF2C2E">
            <w:pPr>
              <w:outlineLvl w:val="1"/>
              <w:rPr>
                <w:rFonts w:ascii="Times New Roman" w:eastAsia="Times New Roman" w:hAnsi="Times New Roman"/>
                <w:b/>
                <w:bCs/>
                <w:sz w:val="20"/>
                <w:szCs w:val="20"/>
                <w:lang w:eastAsia="ru-RU"/>
              </w:rPr>
            </w:pPr>
          </w:p>
        </w:tc>
        <w:tc>
          <w:tcPr>
            <w:tcW w:w="1931" w:type="dxa"/>
            <w:vMerge/>
            <w:tcBorders>
              <w:left w:val="single" w:sz="4" w:space="0" w:color="auto"/>
              <w:right w:val="single" w:sz="4" w:space="0" w:color="auto"/>
            </w:tcBorders>
            <w:vAlign w:val="center"/>
          </w:tcPr>
          <w:p w:rsidR="00065132" w:rsidRPr="00484552" w:rsidRDefault="00065132" w:rsidP="00484552">
            <w:pPr>
              <w:pStyle w:val="afff1"/>
              <w:spacing w:before="0" w:line="240" w:lineRule="auto"/>
              <w:ind w:left="0" w:firstLine="0"/>
              <w:contextualSpacing/>
              <w:jc w:val="center"/>
              <w:rPr>
                <w:b/>
                <w:bCs/>
                <w:sz w:val="20"/>
                <w:szCs w:val="20"/>
              </w:rPr>
            </w:pPr>
          </w:p>
        </w:tc>
        <w:tc>
          <w:tcPr>
            <w:tcW w:w="976" w:type="dxa"/>
            <w:vMerge w:val="restart"/>
            <w:tcBorders>
              <w:top w:val="single" w:sz="4" w:space="0" w:color="auto"/>
              <w:left w:val="single" w:sz="4" w:space="0" w:color="auto"/>
              <w:right w:val="single" w:sz="4" w:space="0" w:color="auto"/>
            </w:tcBorders>
            <w:vAlign w:val="center"/>
          </w:tcPr>
          <w:p w:rsidR="00065132" w:rsidRDefault="00065132" w:rsidP="00C60B90">
            <w:pPr>
              <w:pStyle w:val="aff0"/>
              <w:spacing w:line="240" w:lineRule="auto"/>
              <w:ind w:left="0" w:firstLine="0"/>
              <w:jc w:val="center"/>
              <w:rPr>
                <w:sz w:val="20"/>
              </w:rPr>
            </w:pPr>
            <w:r>
              <w:rPr>
                <w:sz w:val="20"/>
              </w:rPr>
              <w:t>995</w:t>
            </w:r>
          </w:p>
        </w:tc>
        <w:tc>
          <w:tcPr>
            <w:tcW w:w="1381" w:type="dxa"/>
            <w:vMerge/>
            <w:tcBorders>
              <w:left w:val="single" w:sz="4" w:space="0" w:color="auto"/>
              <w:right w:val="single" w:sz="4" w:space="0" w:color="auto"/>
            </w:tcBorders>
            <w:vAlign w:val="center"/>
          </w:tcPr>
          <w:p w:rsidR="00065132" w:rsidRPr="00484552" w:rsidRDefault="00065132"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065132" w:rsidRDefault="00065132" w:rsidP="000D0002">
            <w:pPr>
              <w:pStyle w:val="afff1"/>
              <w:tabs>
                <w:tab w:val="clear" w:pos="360"/>
                <w:tab w:val="left" w:pos="57"/>
                <w:tab w:val="left" w:pos="180"/>
              </w:tabs>
              <w:spacing w:before="0" w:line="240" w:lineRule="auto"/>
              <w:ind w:left="0" w:firstLine="0"/>
              <w:jc w:val="center"/>
              <w:rPr>
                <w:b/>
                <w:sz w:val="20"/>
                <w:szCs w:val="20"/>
              </w:rPr>
            </w:pPr>
            <w:r>
              <w:rPr>
                <w:b/>
                <w:sz w:val="20"/>
                <w:szCs w:val="20"/>
              </w:rPr>
              <w:t>540</w:t>
            </w:r>
          </w:p>
        </w:tc>
      </w:tr>
      <w:tr w:rsidR="00065132" w:rsidRPr="00484552" w:rsidTr="00A475B7">
        <w:trPr>
          <w:trHeight w:val="86"/>
        </w:trPr>
        <w:tc>
          <w:tcPr>
            <w:tcW w:w="529" w:type="dxa"/>
            <w:vMerge/>
            <w:tcBorders>
              <w:left w:val="single" w:sz="4" w:space="0" w:color="auto"/>
              <w:bottom w:val="single" w:sz="4" w:space="0" w:color="auto"/>
              <w:right w:val="single" w:sz="4" w:space="0" w:color="auto"/>
            </w:tcBorders>
            <w:vAlign w:val="center"/>
          </w:tcPr>
          <w:p w:rsidR="00065132" w:rsidRPr="00484552" w:rsidRDefault="00065132" w:rsidP="00484552">
            <w:pPr>
              <w:pStyle w:val="afff1"/>
              <w:spacing w:before="0" w:line="240" w:lineRule="auto"/>
              <w:ind w:left="0" w:firstLine="0"/>
              <w:jc w:val="center"/>
              <w:rPr>
                <w:b/>
                <w:sz w:val="20"/>
                <w:szCs w:val="20"/>
              </w:rPr>
            </w:pPr>
          </w:p>
        </w:tc>
        <w:tc>
          <w:tcPr>
            <w:tcW w:w="2732" w:type="dxa"/>
            <w:vMerge/>
            <w:tcBorders>
              <w:left w:val="single" w:sz="4" w:space="0" w:color="auto"/>
              <w:bottom w:val="single" w:sz="4" w:space="0" w:color="auto"/>
              <w:right w:val="single" w:sz="4" w:space="0" w:color="auto"/>
            </w:tcBorders>
            <w:vAlign w:val="center"/>
          </w:tcPr>
          <w:p w:rsidR="00065132" w:rsidRDefault="00065132" w:rsidP="00065132">
            <w:pPr>
              <w:spacing w:after="0" w:line="240" w:lineRule="auto"/>
              <w:outlineLvl w:val="1"/>
              <w:rPr>
                <w:rFonts w:ascii="Times New Roman" w:eastAsia="Times New Roman" w:hAnsi="Times New Roman"/>
                <w:b/>
                <w:bCs/>
                <w:sz w:val="20"/>
                <w:szCs w:val="20"/>
                <w:lang w:eastAsia="ru-RU"/>
              </w:rPr>
            </w:pPr>
          </w:p>
        </w:tc>
        <w:tc>
          <w:tcPr>
            <w:tcW w:w="1931" w:type="dxa"/>
            <w:vMerge/>
            <w:tcBorders>
              <w:left w:val="single" w:sz="4" w:space="0" w:color="auto"/>
              <w:right w:val="single" w:sz="4" w:space="0" w:color="auto"/>
            </w:tcBorders>
            <w:vAlign w:val="center"/>
          </w:tcPr>
          <w:p w:rsidR="00065132" w:rsidRPr="00484552" w:rsidRDefault="00065132" w:rsidP="00484552">
            <w:pPr>
              <w:pStyle w:val="afff1"/>
              <w:spacing w:before="0" w:line="240" w:lineRule="auto"/>
              <w:ind w:left="0" w:firstLine="0"/>
              <w:contextualSpacing/>
              <w:jc w:val="center"/>
              <w:rPr>
                <w:b/>
                <w:bCs/>
                <w:sz w:val="20"/>
                <w:szCs w:val="20"/>
              </w:rPr>
            </w:pPr>
          </w:p>
        </w:tc>
        <w:tc>
          <w:tcPr>
            <w:tcW w:w="976" w:type="dxa"/>
            <w:vMerge/>
            <w:tcBorders>
              <w:left w:val="single" w:sz="4" w:space="0" w:color="auto"/>
              <w:bottom w:val="single" w:sz="4" w:space="0" w:color="auto"/>
              <w:right w:val="single" w:sz="4" w:space="0" w:color="auto"/>
            </w:tcBorders>
            <w:vAlign w:val="center"/>
          </w:tcPr>
          <w:p w:rsidR="00065132" w:rsidRDefault="00065132" w:rsidP="00C60B90">
            <w:pPr>
              <w:pStyle w:val="aff0"/>
              <w:spacing w:line="240" w:lineRule="auto"/>
              <w:ind w:left="0" w:firstLine="0"/>
              <w:jc w:val="center"/>
              <w:rPr>
                <w:sz w:val="20"/>
              </w:rPr>
            </w:pPr>
          </w:p>
        </w:tc>
        <w:tc>
          <w:tcPr>
            <w:tcW w:w="1381" w:type="dxa"/>
            <w:vMerge/>
            <w:tcBorders>
              <w:left w:val="single" w:sz="4" w:space="0" w:color="auto"/>
              <w:right w:val="single" w:sz="4" w:space="0" w:color="auto"/>
            </w:tcBorders>
            <w:vAlign w:val="center"/>
          </w:tcPr>
          <w:p w:rsidR="00065132" w:rsidRPr="00484552" w:rsidRDefault="00065132"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065132" w:rsidRDefault="00065132" w:rsidP="000D0002">
            <w:pPr>
              <w:pStyle w:val="afff1"/>
              <w:tabs>
                <w:tab w:val="clear" w:pos="360"/>
                <w:tab w:val="left" w:pos="57"/>
                <w:tab w:val="left" w:pos="180"/>
              </w:tabs>
              <w:spacing w:before="0" w:line="240" w:lineRule="auto"/>
              <w:ind w:left="0" w:firstLine="0"/>
              <w:jc w:val="center"/>
              <w:rPr>
                <w:b/>
                <w:sz w:val="20"/>
                <w:szCs w:val="20"/>
              </w:rPr>
            </w:pPr>
            <w:r>
              <w:rPr>
                <w:b/>
                <w:sz w:val="20"/>
                <w:szCs w:val="20"/>
              </w:rPr>
              <w:t>455</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60B90">
        <w:rPr>
          <w:rFonts w:ascii="Times New Roman" w:hAnsi="Times New Roman"/>
          <w:b/>
          <w:sz w:val="20"/>
          <w:szCs w:val="20"/>
        </w:rPr>
        <w:t>«_____» _______________2022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065132">
        <w:rPr>
          <w:rFonts w:ascii="Times New Roman" w:hAnsi="Times New Roman"/>
          <w:sz w:val="20"/>
          <w:szCs w:val="20"/>
        </w:rPr>
        <w:t>№124</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065132">
        <w:rPr>
          <w:rFonts w:ascii="Times New Roman" w:hAnsi="Times New Roman"/>
          <w:sz w:val="20"/>
          <w:szCs w:val="20"/>
        </w:rPr>
        <w:t>08.11</w:t>
      </w:r>
      <w:r w:rsidR="00D661C0" w:rsidRPr="00484552">
        <w:rPr>
          <w:rFonts w:ascii="Times New Roman" w:hAnsi="Times New Roman"/>
          <w:sz w:val="20"/>
          <w:szCs w:val="20"/>
        </w:rPr>
        <w:t>.</w:t>
      </w:r>
      <w:r w:rsidR="00484552" w:rsidRPr="00484552">
        <w:rPr>
          <w:rFonts w:ascii="Times New Roman" w:hAnsi="Times New Roman"/>
          <w:sz w:val="20"/>
          <w:szCs w:val="20"/>
        </w:rPr>
        <w:t>20</w:t>
      </w:r>
      <w:r w:rsidR="002E03F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lastRenderedPageBreak/>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C60B90">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065132"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065132" w:rsidRPr="00484552" w:rsidRDefault="00065132" w:rsidP="0006513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 1кВ</w:t>
            </w:r>
          </w:p>
        </w:tc>
        <w:tc>
          <w:tcPr>
            <w:tcW w:w="992" w:type="dxa"/>
            <w:tcBorders>
              <w:top w:val="single" w:sz="6" w:space="0" w:color="auto"/>
              <w:left w:val="single" w:sz="6" w:space="0" w:color="auto"/>
              <w:bottom w:val="single" w:sz="6" w:space="0" w:color="auto"/>
              <w:right w:val="single" w:sz="6" w:space="0" w:color="auto"/>
            </w:tcBorders>
            <w:vAlign w:val="center"/>
          </w:tcPr>
          <w:p w:rsidR="00065132" w:rsidRPr="00484552" w:rsidRDefault="00065132"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1020</w:t>
            </w:r>
          </w:p>
        </w:tc>
        <w:tc>
          <w:tcPr>
            <w:tcW w:w="1559" w:type="dxa"/>
            <w:tcBorders>
              <w:top w:val="single" w:sz="6" w:space="0" w:color="auto"/>
              <w:left w:val="single" w:sz="6" w:space="0" w:color="auto"/>
              <w:right w:val="single" w:sz="6" w:space="0" w:color="auto"/>
            </w:tcBorders>
            <w:vAlign w:val="center"/>
          </w:tcPr>
          <w:p w:rsidR="00065132" w:rsidRPr="00484552" w:rsidRDefault="00065132" w:rsidP="00484552">
            <w:pPr>
              <w:pStyle w:val="afff1"/>
              <w:tabs>
                <w:tab w:val="clear" w:pos="360"/>
                <w:tab w:val="num" w:pos="71"/>
              </w:tabs>
              <w:spacing w:before="0" w:line="240" w:lineRule="auto"/>
              <w:ind w:left="0" w:firstLine="0"/>
              <w:jc w:val="center"/>
              <w:rPr>
                <w:sz w:val="20"/>
                <w:szCs w:val="20"/>
              </w:rPr>
            </w:pPr>
            <w:r>
              <w:rPr>
                <w:sz w:val="20"/>
                <w:szCs w:val="20"/>
              </w:rPr>
              <w:t>510</w:t>
            </w:r>
          </w:p>
        </w:tc>
        <w:tc>
          <w:tcPr>
            <w:tcW w:w="1843" w:type="dxa"/>
            <w:vMerge w:val="restart"/>
            <w:tcBorders>
              <w:top w:val="single" w:sz="6" w:space="0" w:color="auto"/>
              <w:left w:val="single" w:sz="6" w:space="0" w:color="auto"/>
              <w:right w:val="single" w:sz="6" w:space="0" w:color="auto"/>
            </w:tcBorders>
            <w:vAlign w:val="center"/>
          </w:tcPr>
          <w:p w:rsidR="00065132" w:rsidRPr="00484552" w:rsidRDefault="00065132"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065132" w:rsidRPr="00484552" w:rsidRDefault="00065132"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p>
        </w:tc>
      </w:tr>
      <w:tr w:rsidR="00065132" w:rsidRPr="00484552" w:rsidTr="00B83C73">
        <w:trPr>
          <w:gridAfter w:val="1"/>
          <w:wAfter w:w="9" w:type="dxa"/>
          <w:cantSplit/>
          <w:trHeight w:val="282"/>
        </w:trPr>
        <w:tc>
          <w:tcPr>
            <w:tcW w:w="548" w:type="dxa"/>
            <w:vMerge w:val="restart"/>
            <w:tcBorders>
              <w:top w:val="single" w:sz="6" w:space="0" w:color="auto"/>
              <w:left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vMerge w:val="restart"/>
            <w:tcBorders>
              <w:top w:val="single" w:sz="6" w:space="0" w:color="auto"/>
              <w:left w:val="single" w:sz="6" w:space="0" w:color="auto"/>
              <w:right w:val="single" w:sz="6" w:space="0" w:color="auto"/>
            </w:tcBorders>
            <w:vAlign w:val="center"/>
          </w:tcPr>
          <w:p w:rsidR="00065132" w:rsidRDefault="00065132" w:rsidP="007874D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4х150 1кВ</w:t>
            </w:r>
          </w:p>
        </w:tc>
        <w:tc>
          <w:tcPr>
            <w:tcW w:w="992" w:type="dxa"/>
            <w:vMerge w:val="restart"/>
            <w:tcBorders>
              <w:top w:val="single" w:sz="6" w:space="0" w:color="auto"/>
              <w:left w:val="single" w:sz="6" w:space="0" w:color="auto"/>
              <w:right w:val="single" w:sz="6" w:space="0" w:color="auto"/>
            </w:tcBorders>
            <w:vAlign w:val="center"/>
          </w:tcPr>
          <w:p w:rsidR="00065132" w:rsidRDefault="00065132"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995</w:t>
            </w:r>
          </w:p>
        </w:tc>
        <w:tc>
          <w:tcPr>
            <w:tcW w:w="1559" w:type="dxa"/>
            <w:tcBorders>
              <w:top w:val="single" w:sz="6" w:space="0" w:color="auto"/>
              <w:left w:val="single" w:sz="6" w:space="0" w:color="auto"/>
              <w:right w:val="single" w:sz="6" w:space="0" w:color="auto"/>
            </w:tcBorders>
            <w:vAlign w:val="center"/>
          </w:tcPr>
          <w:p w:rsidR="00065132" w:rsidRDefault="00065132" w:rsidP="00484552">
            <w:pPr>
              <w:pStyle w:val="afff1"/>
              <w:tabs>
                <w:tab w:val="clear" w:pos="360"/>
                <w:tab w:val="num" w:pos="71"/>
              </w:tabs>
              <w:spacing w:before="0" w:line="240" w:lineRule="auto"/>
              <w:ind w:left="0" w:firstLine="0"/>
              <w:jc w:val="center"/>
              <w:rPr>
                <w:sz w:val="20"/>
                <w:szCs w:val="20"/>
              </w:rPr>
            </w:pPr>
            <w:r>
              <w:rPr>
                <w:sz w:val="20"/>
                <w:szCs w:val="20"/>
              </w:rPr>
              <w:t>540</w:t>
            </w:r>
          </w:p>
        </w:tc>
        <w:tc>
          <w:tcPr>
            <w:tcW w:w="1843" w:type="dxa"/>
            <w:vMerge/>
            <w:tcBorders>
              <w:left w:val="single" w:sz="6" w:space="0" w:color="auto"/>
              <w:right w:val="single" w:sz="6" w:space="0" w:color="auto"/>
            </w:tcBorders>
            <w:vAlign w:val="center"/>
          </w:tcPr>
          <w:p w:rsidR="00065132" w:rsidRPr="00484552" w:rsidRDefault="00065132" w:rsidP="00484552">
            <w:pPr>
              <w:pStyle w:val="afff1"/>
              <w:spacing w:before="0" w:line="240" w:lineRule="auto"/>
              <w:ind w:left="0" w:firstLine="0"/>
              <w:contextualSpacing/>
              <w:jc w:val="center"/>
              <w:rPr>
                <w:b/>
                <w:bCs/>
                <w:sz w:val="20"/>
                <w:szCs w:val="20"/>
              </w:rPr>
            </w:pPr>
          </w:p>
        </w:tc>
        <w:tc>
          <w:tcPr>
            <w:tcW w:w="1486" w:type="dxa"/>
            <w:vMerge w:val="restart"/>
            <w:tcBorders>
              <w:top w:val="single" w:sz="6" w:space="0" w:color="auto"/>
              <w:left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p>
        </w:tc>
        <w:tc>
          <w:tcPr>
            <w:tcW w:w="2039" w:type="dxa"/>
            <w:vMerge w:val="restart"/>
            <w:tcBorders>
              <w:top w:val="single" w:sz="6" w:space="0" w:color="auto"/>
              <w:left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p>
        </w:tc>
      </w:tr>
      <w:tr w:rsidR="00065132" w:rsidRPr="00484552" w:rsidTr="004742B5">
        <w:trPr>
          <w:gridAfter w:val="1"/>
          <w:wAfter w:w="9" w:type="dxa"/>
          <w:cantSplit/>
          <w:trHeight w:val="282"/>
        </w:trPr>
        <w:tc>
          <w:tcPr>
            <w:tcW w:w="548" w:type="dxa"/>
            <w:vMerge/>
            <w:tcBorders>
              <w:left w:val="single" w:sz="6" w:space="0" w:color="auto"/>
              <w:bottom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p>
        </w:tc>
        <w:tc>
          <w:tcPr>
            <w:tcW w:w="1649" w:type="dxa"/>
            <w:vMerge/>
            <w:tcBorders>
              <w:left w:val="single" w:sz="6" w:space="0" w:color="auto"/>
              <w:bottom w:val="single" w:sz="6" w:space="0" w:color="auto"/>
              <w:right w:val="single" w:sz="6" w:space="0" w:color="auto"/>
            </w:tcBorders>
            <w:vAlign w:val="center"/>
          </w:tcPr>
          <w:p w:rsidR="00065132" w:rsidRDefault="00065132" w:rsidP="007874D5">
            <w:pPr>
              <w:spacing w:after="0" w:line="240" w:lineRule="auto"/>
              <w:outlineLvl w:val="1"/>
              <w:rPr>
                <w:rFonts w:ascii="Times New Roman" w:eastAsia="Times New Roman" w:hAnsi="Times New Roman"/>
                <w:b/>
                <w:bCs/>
                <w:sz w:val="20"/>
                <w:szCs w:val="20"/>
                <w:lang w:eastAsia="ru-RU"/>
              </w:rPr>
            </w:pPr>
          </w:p>
        </w:tc>
        <w:tc>
          <w:tcPr>
            <w:tcW w:w="992" w:type="dxa"/>
            <w:vMerge/>
            <w:tcBorders>
              <w:left w:val="single" w:sz="6" w:space="0" w:color="auto"/>
              <w:bottom w:val="single" w:sz="6" w:space="0" w:color="auto"/>
              <w:right w:val="single" w:sz="6" w:space="0" w:color="auto"/>
            </w:tcBorders>
            <w:vAlign w:val="center"/>
          </w:tcPr>
          <w:p w:rsidR="00065132" w:rsidRDefault="00065132"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065132" w:rsidRDefault="00065132" w:rsidP="00484552">
            <w:pPr>
              <w:pStyle w:val="afff1"/>
              <w:tabs>
                <w:tab w:val="clear" w:pos="360"/>
                <w:tab w:val="num" w:pos="71"/>
              </w:tabs>
              <w:spacing w:before="0" w:line="240" w:lineRule="auto"/>
              <w:ind w:left="0" w:firstLine="0"/>
              <w:jc w:val="center"/>
              <w:rPr>
                <w:sz w:val="20"/>
                <w:szCs w:val="20"/>
              </w:rPr>
            </w:pPr>
            <w:r>
              <w:rPr>
                <w:sz w:val="20"/>
                <w:szCs w:val="20"/>
              </w:rPr>
              <w:t>455</w:t>
            </w:r>
          </w:p>
        </w:tc>
        <w:tc>
          <w:tcPr>
            <w:tcW w:w="1843" w:type="dxa"/>
            <w:vMerge/>
            <w:tcBorders>
              <w:left w:val="single" w:sz="6" w:space="0" w:color="auto"/>
              <w:right w:val="single" w:sz="6" w:space="0" w:color="auto"/>
            </w:tcBorders>
            <w:vAlign w:val="center"/>
          </w:tcPr>
          <w:p w:rsidR="00065132" w:rsidRPr="00484552" w:rsidRDefault="00065132" w:rsidP="00484552">
            <w:pPr>
              <w:pStyle w:val="afff1"/>
              <w:spacing w:before="0" w:line="240" w:lineRule="auto"/>
              <w:ind w:left="0" w:firstLine="0"/>
              <w:contextualSpacing/>
              <w:jc w:val="center"/>
              <w:rPr>
                <w:b/>
                <w:bCs/>
                <w:sz w:val="20"/>
                <w:szCs w:val="20"/>
              </w:rPr>
            </w:pPr>
          </w:p>
        </w:tc>
        <w:tc>
          <w:tcPr>
            <w:tcW w:w="1486" w:type="dxa"/>
            <w:vMerge/>
            <w:tcBorders>
              <w:left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p>
        </w:tc>
        <w:tc>
          <w:tcPr>
            <w:tcW w:w="2039" w:type="dxa"/>
            <w:vMerge/>
            <w:tcBorders>
              <w:left w:val="single" w:sz="6" w:space="0" w:color="auto"/>
              <w:right w:val="single" w:sz="6" w:space="0" w:color="auto"/>
            </w:tcBorders>
            <w:vAlign w:val="center"/>
          </w:tcPr>
          <w:p w:rsidR="00065132" w:rsidRPr="00484552" w:rsidRDefault="00065132"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065132" w:rsidRPr="00484552" w:rsidTr="008A6208">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06513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4х240 1кВ</w:t>
            </w:r>
          </w:p>
        </w:tc>
        <w:tc>
          <w:tcPr>
            <w:tcW w:w="1171"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484552">
            <w:pPr>
              <w:pStyle w:val="aff0"/>
              <w:spacing w:line="240" w:lineRule="auto"/>
              <w:ind w:left="0" w:firstLine="0"/>
              <w:jc w:val="center"/>
              <w:rPr>
                <w:sz w:val="20"/>
              </w:rPr>
            </w:pPr>
            <w:r>
              <w:rPr>
                <w:sz w:val="20"/>
              </w:rPr>
              <w:t>1020</w:t>
            </w:r>
          </w:p>
        </w:tc>
        <w:tc>
          <w:tcPr>
            <w:tcW w:w="2016" w:type="dxa"/>
            <w:tcBorders>
              <w:top w:val="single" w:sz="4" w:space="0" w:color="auto"/>
              <w:left w:val="single" w:sz="4" w:space="0" w:color="auto"/>
              <w:bottom w:val="single" w:sz="4" w:space="0" w:color="auto"/>
              <w:right w:val="single" w:sz="4" w:space="0" w:color="auto"/>
            </w:tcBorders>
            <w:vAlign w:val="center"/>
          </w:tcPr>
          <w:p w:rsidR="00065132" w:rsidRPr="00484552" w:rsidRDefault="00065132"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510</w:t>
            </w:r>
          </w:p>
        </w:tc>
        <w:tc>
          <w:tcPr>
            <w:tcW w:w="1200" w:type="dxa"/>
            <w:vMerge w:val="restart"/>
            <w:tcBorders>
              <w:top w:val="single" w:sz="4" w:space="0" w:color="auto"/>
              <w:left w:val="single" w:sz="4" w:space="0" w:color="auto"/>
              <w:right w:val="single" w:sz="4" w:space="0" w:color="auto"/>
            </w:tcBorders>
            <w:vAlign w:val="center"/>
          </w:tcPr>
          <w:p w:rsidR="00065132" w:rsidRPr="00484552" w:rsidRDefault="00065132"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vMerge w:val="restart"/>
            <w:tcBorders>
              <w:top w:val="single" w:sz="4" w:space="0" w:color="auto"/>
              <w:left w:val="single" w:sz="4" w:space="0" w:color="auto"/>
              <w:right w:val="single" w:sz="4" w:space="0" w:color="auto"/>
            </w:tcBorders>
          </w:tcPr>
          <w:p w:rsidR="00065132" w:rsidRDefault="00065132" w:rsidP="00484552">
            <w:pPr>
              <w:tabs>
                <w:tab w:val="num" w:pos="0"/>
                <w:tab w:val="left" w:pos="185"/>
              </w:tabs>
              <w:spacing w:after="0" w:line="240" w:lineRule="auto"/>
              <w:jc w:val="center"/>
              <w:rPr>
                <w:rFonts w:ascii="Times New Roman" w:hAnsi="Times New Roman"/>
                <w:sz w:val="20"/>
                <w:szCs w:val="20"/>
              </w:rPr>
            </w:pPr>
          </w:p>
          <w:p w:rsidR="00065132" w:rsidRDefault="00065132" w:rsidP="00484552">
            <w:pPr>
              <w:tabs>
                <w:tab w:val="num" w:pos="0"/>
                <w:tab w:val="left" w:pos="185"/>
              </w:tabs>
              <w:spacing w:after="0" w:line="240" w:lineRule="auto"/>
              <w:jc w:val="center"/>
              <w:rPr>
                <w:rFonts w:ascii="Times New Roman" w:hAnsi="Times New Roman"/>
                <w:sz w:val="20"/>
                <w:szCs w:val="20"/>
              </w:rPr>
            </w:pPr>
          </w:p>
          <w:p w:rsidR="00065132" w:rsidRPr="00484552" w:rsidRDefault="00065132"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r w:rsidR="00065132" w:rsidRPr="00484552" w:rsidTr="008A6208">
        <w:trPr>
          <w:trHeight w:val="439"/>
        </w:trPr>
        <w:tc>
          <w:tcPr>
            <w:tcW w:w="670" w:type="dxa"/>
            <w:vMerge w:val="restart"/>
            <w:tcBorders>
              <w:top w:val="single" w:sz="4" w:space="0" w:color="auto"/>
              <w:left w:val="single" w:sz="4" w:space="0" w:color="auto"/>
              <w:right w:val="single" w:sz="4" w:space="0" w:color="auto"/>
            </w:tcBorders>
            <w:vAlign w:val="center"/>
          </w:tcPr>
          <w:p w:rsidR="00065132" w:rsidRPr="00484552" w:rsidRDefault="00065132" w:rsidP="00484552">
            <w:pPr>
              <w:pStyle w:val="aff0"/>
              <w:spacing w:line="240" w:lineRule="auto"/>
              <w:ind w:left="0" w:firstLine="0"/>
              <w:jc w:val="center"/>
              <w:rPr>
                <w:sz w:val="20"/>
              </w:rPr>
            </w:pPr>
            <w:r>
              <w:rPr>
                <w:sz w:val="20"/>
              </w:rPr>
              <w:t>2</w:t>
            </w:r>
          </w:p>
        </w:tc>
        <w:tc>
          <w:tcPr>
            <w:tcW w:w="2214" w:type="dxa"/>
            <w:vMerge w:val="restart"/>
            <w:tcBorders>
              <w:top w:val="single" w:sz="4" w:space="0" w:color="auto"/>
              <w:left w:val="single" w:sz="4" w:space="0" w:color="auto"/>
              <w:right w:val="single" w:sz="4" w:space="0" w:color="auto"/>
            </w:tcBorders>
            <w:vAlign w:val="center"/>
          </w:tcPr>
          <w:p w:rsidR="00065132" w:rsidRDefault="00065132" w:rsidP="0006513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4х150 1кВ</w:t>
            </w:r>
          </w:p>
        </w:tc>
        <w:tc>
          <w:tcPr>
            <w:tcW w:w="1171" w:type="dxa"/>
            <w:vMerge w:val="restart"/>
            <w:tcBorders>
              <w:top w:val="single" w:sz="4" w:space="0" w:color="auto"/>
              <w:left w:val="single" w:sz="4" w:space="0" w:color="auto"/>
              <w:right w:val="single" w:sz="4" w:space="0" w:color="auto"/>
            </w:tcBorders>
            <w:vAlign w:val="center"/>
          </w:tcPr>
          <w:p w:rsidR="00065132" w:rsidRDefault="00065132" w:rsidP="00484552">
            <w:pPr>
              <w:pStyle w:val="aff0"/>
              <w:spacing w:line="240" w:lineRule="auto"/>
              <w:ind w:left="0" w:firstLine="0"/>
              <w:jc w:val="center"/>
              <w:rPr>
                <w:sz w:val="20"/>
              </w:rPr>
            </w:pPr>
            <w:r>
              <w:rPr>
                <w:sz w:val="20"/>
              </w:rPr>
              <w:t>995</w:t>
            </w:r>
          </w:p>
        </w:tc>
        <w:tc>
          <w:tcPr>
            <w:tcW w:w="2016" w:type="dxa"/>
            <w:tcBorders>
              <w:top w:val="single" w:sz="4" w:space="0" w:color="auto"/>
              <w:left w:val="single" w:sz="4" w:space="0" w:color="auto"/>
              <w:bottom w:val="single" w:sz="4" w:space="0" w:color="auto"/>
              <w:right w:val="single" w:sz="4" w:space="0" w:color="auto"/>
            </w:tcBorders>
            <w:vAlign w:val="center"/>
          </w:tcPr>
          <w:p w:rsidR="00065132" w:rsidRDefault="00065132"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540</w:t>
            </w:r>
          </w:p>
        </w:tc>
        <w:tc>
          <w:tcPr>
            <w:tcW w:w="1200" w:type="dxa"/>
            <w:vMerge/>
            <w:tcBorders>
              <w:left w:val="single" w:sz="4" w:space="0" w:color="auto"/>
              <w:right w:val="single" w:sz="4" w:space="0" w:color="auto"/>
            </w:tcBorders>
            <w:vAlign w:val="center"/>
          </w:tcPr>
          <w:p w:rsidR="00065132" w:rsidRPr="00484552" w:rsidRDefault="00065132" w:rsidP="00484552">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tcPr>
          <w:p w:rsidR="00065132" w:rsidRDefault="00065132" w:rsidP="00484552">
            <w:pPr>
              <w:tabs>
                <w:tab w:val="num" w:pos="0"/>
                <w:tab w:val="left" w:pos="185"/>
              </w:tabs>
              <w:spacing w:after="0" w:line="240" w:lineRule="auto"/>
              <w:jc w:val="center"/>
              <w:rPr>
                <w:rFonts w:ascii="Times New Roman" w:hAnsi="Times New Roman"/>
                <w:sz w:val="20"/>
                <w:szCs w:val="20"/>
              </w:rPr>
            </w:pPr>
          </w:p>
        </w:tc>
      </w:tr>
      <w:tr w:rsidR="00065132" w:rsidRPr="00484552" w:rsidTr="008A6208">
        <w:trPr>
          <w:trHeight w:val="439"/>
        </w:trPr>
        <w:tc>
          <w:tcPr>
            <w:tcW w:w="670" w:type="dxa"/>
            <w:vMerge/>
            <w:tcBorders>
              <w:left w:val="single" w:sz="4" w:space="0" w:color="auto"/>
              <w:bottom w:val="single" w:sz="4" w:space="0" w:color="auto"/>
              <w:right w:val="single" w:sz="4" w:space="0" w:color="auto"/>
            </w:tcBorders>
            <w:vAlign w:val="center"/>
          </w:tcPr>
          <w:p w:rsidR="00065132" w:rsidRPr="00484552" w:rsidRDefault="00065132" w:rsidP="00484552">
            <w:pPr>
              <w:pStyle w:val="aff0"/>
              <w:spacing w:line="240" w:lineRule="auto"/>
              <w:ind w:left="0" w:firstLine="0"/>
              <w:jc w:val="center"/>
              <w:rPr>
                <w:sz w:val="20"/>
              </w:rPr>
            </w:pPr>
          </w:p>
        </w:tc>
        <w:tc>
          <w:tcPr>
            <w:tcW w:w="2214" w:type="dxa"/>
            <w:vMerge/>
            <w:tcBorders>
              <w:left w:val="single" w:sz="4" w:space="0" w:color="auto"/>
              <w:bottom w:val="single" w:sz="4" w:space="0" w:color="auto"/>
              <w:right w:val="single" w:sz="4" w:space="0" w:color="auto"/>
            </w:tcBorders>
            <w:vAlign w:val="center"/>
          </w:tcPr>
          <w:p w:rsidR="00065132" w:rsidRDefault="00065132" w:rsidP="007874D5">
            <w:pPr>
              <w:spacing w:after="0" w:line="240" w:lineRule="auto"/>
              <w:outlineLvl w:val="1"/>
              <w:rPr>
                <w:rFonts w:ascii="Times New Roman" w:eastAsia="Times New Roman" w:hAnsi="Times New Roman"/>
                <w:b/>
                <w:bCs/>
                <w:sz w:val="20"/>
                <w:szCs w:val="20"/>
                <w:lang w:eastAsia="ru-RU"/>
              </w:rPr>
            </w:pPr>
          </w:p>
        </w:tc>
        <w:tc>
          <w:tcPr>
            <w:tcW w:w="1171" w:type="dxa"/>
            <w:vMerge/>
            <w:tcBorders>
              <w:left w:val="single" w:sz="4" w:space="0" w:color="auto"/>
              <w:bottom w:val="single" w:sz="4" w:space="0" w:color="auto"/>
              <w:right w:val="single" w:sz="4" w:space="0" w:color="auto"/>
            </w:tcBorders>
            <w:vAlign w:val="center"/>
          </w:tcPr>
          <w:p w:rsidR="00065132" w:rsidRDefault="00065132" w:rsidP="00484552">
            <w:pPr>
              <w:pStyle w:val="aff0"/>
              <w:spacing w:line="240" w:lineRule="auto"/>
              <w:ind w:left="0" w:firstLine="0"/>
              <w:jc w:val="center"/>
              <w:rPr>
                <w:sz w:val="20"/>
              </w:rPr>
            </w:pPr>
          </w:p>
        </w:tc>
        <w:tc>
          <w:tcPr>
            <w:tcW w:w="2016" w:type="dxa"/>
            <w:tcBorders>
              <w:top w:val="single" w:sz="4" w:space="0" w:color="auto"/>
              <w:left w:val="single" w:sz="4" w:space="0" w:color="auto"/>
              <w:bottom w:val="single" w:sz="4" w:space="0" w:color="auto"/>
              <w:right w:val="single" w:sz="4" w:space="0" w:color="auto"/>
            </w:tcBorders>
            <w:vAlign w:val="center"/>
          </w:tcPr>
          <w:p w:rsidR="00065132" w:rsidRDefault="00065132"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455</w:t>
            </w:r>
          </w:p>
        </w:tc>
        <w:tc>
          <w:tcPr>
            <w:tcW w:w="1200" w:type="dxa"/>
            <w:vMerge/>
            <w:tcBorders>
              <w:left w:val="single" w:sz="4" w:space="0" w:color="auto"/>
              <w:right w:val="single" w:sz="4" w:space="0" w:color="auto"/>
            </w:tcBorders>
            <w:vAlign w:val="center"/>
          </w:tcPr>
          <w:p w:rsidR="00065132" w:rsidRPr="00484552" w:rsidRDefault="00065132" w:rsidP="00484552">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tcPr>
          <w:p w:rsidR="00065132" w:rsidRDefault="00065132" w:rsidP="00484552">
            <w:pPr>
              <w:tabs>
                <w:tab w:val="num" w:pos="0"/>
                <w:tab w:val="left" w:pos="185"/>
              </w:tabs>
              <w:spacing w:after="0" w:line="240" w:lineRule="auto"/>
              <w:jc w:val="center"/>
              <w:rPr>
                <w:rFonts w:ascii="Times New Roman" w:hAnsi="Times New Roman"/>
                <w:sz w:val="20"/>
                <w:szCs w:val="20"/>
              </w:rPr>
            </w:pP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0D0002">
        <w:rPr>
          <w:rFonts w:ascii="Times New Roman" w:hAnsi="Times New Roman"/>
          <w:sz w:val="20"/>
          <w:szCs w:val="20"/>
        </w:rPr>
        <w:t>2 кв. 2022</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C7" w:rsidRDefault="002E1DC7" w:rsidP="004471A3">
      <w:pPr>
        <w:spacing w:after="0" w:line="240" w:lineRule="auto"/>
      </w:pPr>
      <w:r>
        <w:separator/>
      </w:r>
    </w:p>
  </w:endnote>
  <w:endnote w:type="continuationSeparator" w:id="0">
    <w:p w:rsidR="002E1DC7" w:rsidRDefault="002E1DC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C7" w:rsidRPr="00E822B1" w:rsidRDefault="002E1DC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65132">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C7" w:rsidRPr="00E822B1" w:rsidRDefault="002E1DC7"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C7" w:rsidRPr="003C65A5" w:rsidRDefault="002E1DC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65132">
      <w:rPr>
        <w:rFonts w:ascii="Times New Roman" w:hAnsi="Times New Roman"/>
        <w:bCs/>
        <w:noProof/>
        <w:sz w:val="24"/>
        <w:szCs w:val="24"/>
      </w:rPr>
      <w:t>21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C7" w:rsidRDefault="002E1DC7" w:rsidP="004471A3">
      <w:pPr>
        <w:spacing w:after="0" w:line="240" w:lineRule="auto"/>
      </w:pPr>
      <w:r>
        <w:separator/>
      </w:r>
    </w:p>
  </w:footnote>
  <w:footnote w:type="continuationSeparator" w:id="0">
    <w:p w:rsidR="002E1DC7" w:rsidRDefault="002E1DC7" w:rsidP="004471A3">
      <w:pPr>
        <w:spacing w:after="0" w:line="240" w:lineRule="auto"/>
      </w:pPr>
      <w:r>
        <w:continuationSeparator/>
      </w:r>
    </w:p>
  </w:footnote>
  <w:footnote w:id="1">
    <w:p w:rsidR="002E1DC7" w:rsidRDefault="002E1DC7"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956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EC4"/>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1FF5"/>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712F"/>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200"/>
    <w:rsid w:val="00D96AA3"/>
    <w:rsid w:val="00D97D03"/>
    <w:rsid w:val="00DA15A4"/>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70CF3-67D5-49E7-836E-4F6A398A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16159</Words>
  <Characters>92110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108053</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2022-03-28T08:17:00Z</cp:lastPrinted>
  <dcterms:created xsi:type="dcterms:W3CDTF">2022-11-08T11:58:00Z</dcterms:created>
  <dcterms:modified xsi:type="dcterms:W3CDTF">2022-11-08T11:58:00Z</dcterms:modified>
</cp:coreProperties>
</file>